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CB974" w14:textId="34A2039C" w:rsidR="00943C55" w:rsidRPr="006735FE" w:rsidRDefault="006735FE" w:rsidP="00756D09">
      <w:pPr>
        <w:tabs>
          <w:tab w:val="right" w:pos="8931"/>
        </w:tabs>
        <w:rPr>
          <w:rStyle w:val="Hyperlink"/>
          <w:rFonts w:ascii="Calibri" w:hAnsi="Calibri" w:cs="Calibri"/>
          <w:b/>
          <w:bCs/>
          <w:color w:val="auto"/>
          <w:sz w:val="28"/>
          <w:szCs w:val="28"/>
          <w:u w:val="none"/>
        </w:rPr>
      </w:pPr>
      <w:bookmarkStart w:id="0" w:name="_Hlk97892664"/>
      <w:r w:rsidRPr="006735FE">
        <w:rPr>
          <w:rStyle w:val="Hyperlink"/>
          <w:rFonts w:ascii="Calibri" w:hAnsi="Calibri" w:cs="Calibri"/>
          <w:b/>
          <w:bCs/>
          <w:color w:val="auto"/>
          <w:sz w:val="28"/>
          <w:szCs w:val="28"/>
          <w:u w:val="none"/>
        </w:rPr>
        <w:t>GLASMUSEUM WERTHEIM e. V.</w:t>
      </w:r>
    </w:p>
    <w:p w14:paraId="50210DED" w14:textId="7F7E422E" w:rsidR="005329E4" w:rsidRDefault="005329E4" w:rsidP="00756D09">
      <w:pPr>
        <w:tabs>
          <w:tab w:val="right" w:pos="8931"/>
        </w:tabs>
        <w:rPr>
          <w:rStyle w:val="Hyperlink"/>
          <w:rFonts w:ascii="Calibri" w:hAnsi="Calibri" w:cs="Calibri"/>
          <w:color w:val="auto"/>
          <w:szCs w:val="24"/>
          <w:u w:val="none"/>
        </w:rPr>
      </w:pPr>
    </w:p>
    <w:p w14:paraId="012884EC" w14:textId="59E2E8A4" w:rsidR="001527A8" w:rsidRPr="00E10C79" w:rsidRDefault="006735FE" w:rsidP="00756D09">
      <w:pPr>
        <w:tabs>
          <w:tab w:val="right" w:pos="8931"/>
        </w:tabs>
        <w:rPr>
          <w:rStyle w:val="Hyperlink"/>
          <w:rFonts w:ascii="Calibri" w:hAnsi="Calibri" w:cs="Calibri"/>
          <w:color w:val="auto"/>
          <w:szCs w:val="24"/>
          <w:u w:val="none"/>
        </w:rPr>
      </w:pPr>
      <w:r>
        <w:rPr>
          <w:rFonts w:ascii="Calibri" w:hAnsi="Calibri" w:cs="Calibri"/>
          <w:noProof/>
          <w:szCs w:val="24"/>
        </w:rPr>
        <w:drawing>
          <wp:anchor distT="0" distB="0" distL="114300" distR="114300" simplePos="0" relativeHeight="251659776" behindDoc="1" locked="0" layoutInCell="1" allowOverlap="1" wp14:anchorId="3A3527C2" wp14:editId="3910FBFD">
            <wp:simplePos x="0" y="0"/>
            <wp:positionH relativeFrom="margin">
              <wp:align>left</wp:align>
            </wp:positionH>
            <wp:positionV relativeFrom="paragraph">
              <wp:posOffset>40640</wp:posOffset>
            </wp:positionV>
            <wp:extent cx="2407920" cy="975995"/>
            <wp:effectExtent l="0" t="0" r="0" b="0"/>
            <wp:wrapTight wrapText="bothSides">
              <wp:wrapPolygon edited="0">
                <wp:start x="0" y="0"/>
                <wp:lineTo x="0" y="21080"/>
                <wp:lineTo x="21361" y="21080"/>
                <wp:lineTo x="21361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920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0C79">
        <w:rPr>
          <w:rStyle w:val="Hyperlink"/>
          <w:rFonts w:ascii="Calibri" w:hAnsi="Calibri" w:cs="Calibri"/>
          <w:color w:val="auto"/>
          <w:szCs w:val="24"/>
          <w:u w:val="none"/>
        </w:rPr>
        <w:t xml:space="preserve">                                                                                                                                           </w:t>
      </w:r>
    </w:p>
    <w:p w14:paraId="31C39431" w14:textId="212B2D19" w:rsidR="001527A8" w:rsidRDefault="006735FE" w:rsidP="00756D09">
      <w:pPr>
        <w:tabs>
          <w:tab w:val="right" w:pos="8931"/>
        </w:tabs>
        <w:rPr>
          <w:rStyle w:val="Hyperlink"/>
          <w:rFonts w:ascii="Calibri" w:hAnsi="Calibri" w:cs="Calibri"/>
          <w:color w:val="auto"/>
          <w:szCs w:val="24"/>
        </w:rPr>
      </w:pPr>
      <w:r w:rsidRPr="006735FE">
        <w:rPr>
          <w:rFonts w:ascii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3844BF0C" wp14:editId="17CE96D9">
            <wp:simplePos x="0" y="0"/>
            <wp:positionH relativeFrom="column">
              <wp:posOffset>4204970</wp:posOffset>
            </wp:positionH>
            <wp:positionV relativeFrom="paragraph">
              <wp:posOffset>6985</wp:posOffset>
            </wp:positionV>
            <wp:extent cx="1390650" cy="661035"/>
            <wp:effectExtent l="0" t="0" r="0" b="5715"/>
            <wp:wrapTight wrapText="bothSides">
              <wp:wrapPolygon edited="0">
                <wp:start x="0" y="0"/>
                <wp:lineTo x="0" y="21164"/>
                <wp:lineTo x="21304" y="21164"/>
                <wp:lineTo x="21304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1B2928" w14:textId="660A8999" w:rsidR="004C78A6" w:rsidRDefault="004C78A6" w:rsidP="00756D09">
      <w:pPr>
        <w:tabs>
          <w:tab w:val="right" w:pos="8931"/>
        </w:tabs>
        <w:rPr>
          <w:rStyle w:val="Hyperlink"/>
          <w:rFonts w:ascii="Calibri" w:hAnsi="Calibri" w:cs="Calibri"/>
          <w:color w:val="auto"/>
          <w:sz w:val="32"/>
          <w:szCs w:val="32"/>
          <w:u w:val="none"/>
        </w:rPr>
      </w:pPr>
      <w:bookmarkStart w:id="1" w:name="_Hlk97892413"/>
    </w:p>
    <w:p w14:paraId="0306DE94" w14:textId="77777777" w:rsidR="006735FE" w:rsidRDefault="006735FE" w:rsidP="00756D09">
      <w:pPr>
        <w:tabs>
          <w:tab w:val="right" w:pos="8931"/>
        </w:tabs>
        <w:rPr>
          <w:rStyle w:val="Hyperlink"/>
          <w:rFonts w:ascii="Calibri" w:hAnsi="Calibri" w:cs="Calibri"/>
          <w:color w:val="auto"/>
          <w:sz w:val="32"/>
          <w:szCs w:val="32"/>
          <w:u w:val="none"/>
        </w:rPr>
      </w:pPr>
      <w:bookmarkStart w:id="2" w:name="_Hlk99456920"/>
    </w:p>
    <w:p w14:paraId="3AC817CC" w14:textId="75892AA3" w:rsidR="006735FE" w:rsidRDefault="006735FE" w:rsidP="00756D09">
      <w:pPr>
        <w:tabs>
          <w:tab w:val="right" w:pos="8931"/>
        </w:tabs>
        <w:rPr>
          <w:rStyle w:val="Hyperlink"/>
          <w:rFonts w:ascii="Calibri" w:hAnsi="Calibri" w:cs="Calibri"/>
          <w:color w:val="auto"/>
          <w:sz w:val="32"/>
          <w:szCs w:val="32"/>
          <w:u w:val="none"/>
        </w:rPr>
      </w:pPr>
    </w:p>
    <w:p w14:paraId="71A3EFD7" w14:textId="5898C872" w:rsidR="006735FE" w:rsidRDefault="006735FE" w:rsidP="006735FE">
      <w:pPr>
        <w:tabs>
          <w:tab w:val="right" w:pos="8931"/>
        </w:tabs>
        <w:spacing w:line="360" w:lineRule="auto"/>
        <w:rPr>
          <w:rStyle w:val="Hyperlink"/>
          <w:rFonts w:ascii="Calibri" w:hAnsi="Calibri" w:cs="Calibri"/>
          <w:color w:val="auto"/>
          <w:sz w:val="32"/>
          <w:szCs w:val="32"/>
          <w:u w:val="none"/>
        </w:rPr>
      </w:pPr>
    </w:p>
    <w:p w14:paraId="784E942E" w14:textId="36687C74" w:rsidR="006735FE" w:rsidRPr="006735FE" w:rsidRDefault="006735FE" w:rsidP="006735FE">
      <w:pPr>
        <w:tabs>
          <w:tab w:val="right" w:pos="8931"/>
        </w:tabs>
        <w:spacing w:line="360" w:lineRule="auto"/>
        <w:rPr>
          <w:rStyle w:val="Hyperlink"/>
          <w:rFonts w:ascii="Calibri" w:hAnsi="Calibri" w:cs="Calibri"/>
          <w:b/>
          <w:bCs/>
          <w:color w:val="auto"/>
          <w:sz w:val="28"/>
          <w:szCs w:val="28"/>
          <w:u w:val="none"/>
        </w:rPr>
      </w:pPr>
      <w:r w:rsidRPr="006735FE">
        <w:rPr>
          <w:rStyle w:val="Hyperlink"/>
          <w:rFonts w:ascii="Calibri" w:hAnsi="Calibri" w:cs="Calibri"/>
          <w:b/>
          <w:bCs/>
          <w:color w:val="auto"/>
          <w:sz w:val="28"/>
          <w:szCs w:val="28"/>
          <w:u w:val="none"/>
        </w:rPr>
        <w:t>Neupräsentation des GLASMUSEUM WERTHEIM</w:t>
      </w:r>
    </w:p>
    <w:p w14:paraId="41B4ECB5" w14:textId="2AFE567B" w:rsidR="006735FE" w:rsidRPr="006735FE" w:rsidRDefault="006735FE" w:rsidP="006735FE">
      <w:pPr>
        <w:tabs>
          <w:tab w:val="right" w:pos="8931"/>
        </w:tabs>
        <w:spacing w:line="360" w:lineRule="auto"/>
        <w:rPr>
          <w:rStyle w:val="Hyperlink"/>
          <w:rFonts w:ascii="Calibri" w:hAnsi="Calibri" w:cs="Calibri"/>
          <w:b/>
          <w:bCs/>
          <w:color w:val="auto"/>
          <w:sz w:val="28"/>
          <w:szCs w:val="28"/>
          <w:u w:val="none"/>
        </w:rPr>
      </w:pPr>
      <w:r w:rsidRPr="006735FE">
        <w:rPr>
          <w:rStyle w:val="Hyperlink"/>
          <w:rFonts w:ascii="Calibri" w:hAnsi="Calibri" w:cs="Calibri"/>
          <w:b/>
          <w:bCs/>
          <w:color w:val="auto"/>
          <w:sz w:val="28"/>
          <w:szCs w:val="28"/>
          <w:u w:val="none"/>
        </w:rPr>
        <w:t>„Follow the HEART / Folge dem HERZ und entdecke den Werkstoff Glas“</w:t>
      </w:r>
    </w:p>
    <w:p w14:paraId="09378281" w14:textId="77777777" w:rsidR="006735FE" w:rsidRDefault="006735FE" w:rsidP="006735FE">
      <w:pPr>
        <w:tabs>
          <w:tab w:val="right" w:pos="8931"/>
        </w:tabs>
        <w:spacing w:line="360" w:lineRule="auto"/>
        <w:rPr>
          <w:rStyle w:val="Hyperlink"/>
          <w:rFonts w:ascii="Calibri" w:hAnsi="Calibri" w:cs="Calibri"/>
          <w:color w:val="auto"/>
          <w:szCs w:val="24"/>
          <w:u w:val="none"/>
        </w:rPr>
      </w:pPr>
    </w:p>
    <w:p w14:paraId="67109AF7" w14:textId="12FA1D30" w:rsidR="0026090F" w:rsidRDefault="006735FE" w:rsidP="0026090F">
      <w:pPr>
        <w:tabs>
          <w:tab w:val="right" w:pos="8931"/>
        </w:tabs>
        <w:spacing w:line="360" w:lineRule="auto"/>
        <w:rPr>
          <w:rFonts w:asciiTheme="minorHAnsi" w:hAnsiTheme="minorHAnsi" w:cstheme="minorHAnsi"/>
        </w:rPr>
      </w:pPr>
      <w:r>
        <w:rPr>
          <w:rStyle w:val="Hyperlink"/>
          <w:rFonts w:ascii="Calibri" w:hAnsi="Calibri" w:cs="Calibri"/>
          <w:color w:val="auto"/>
          <w:szCs w:val="24"/>
          <w:u w:val="none"/>
        </w:rPr>
        <w:t>D</w:t>
      </w:r>
      <w:r w:rsidR="003A0B77">
        <w:rPr>
          <w:rStyle w:val="Hyperlink"/>
          <w:rFonts w:ascii="Calibri" w:hAnsi="Calibri" w:cs="Calibri"/>
          <w:color w:val="auto"/>
          <w:szCs w:val="24"/>
          <w:u w:val="none"/>
        </w:rPr>
        <w:t>ank „Neustart Kultur“, der Förderung der Beauftragten der Bundesregierung für Medien und Kultur sowie des Deutschen Verbandes für Archäologie, konnte</w:t>
      </w:r>
      <w:r>
        <w:rPr>
          <w:rStyle w:val="Hyperlink"/>
          <w:rFonts w:ascii="Calibri" w:hAnsi="Calibri" w:cs="Calibri"/>
          <w:color w:val="auto"/>
          <w:szCs w:val="24"/>
          <w:u w:val="none"/>
        </w:rPr>
        <w:t xml:space="preserve"> </w:t>
      </w:r>
      <w:r w:rsidR="003A0B77">
        <w:rPr>
          <w:rStyle w:val="Hyperlink"/>
          <w:rFonts w:ascii="Calibri" w:hAnsi="Calibri" w:cs="Calibri"/>
          <w:color w:val="auto"/>
          <w:szCs w:val="24"/>
          <w:u w:val="none"/>
        </w:rPr>
        <w:t>die Sammlung des Glasmuseums</w:t>
      </w:r>
      <w:r w:rsidR="005637DD">
        <w:rPr>
          <w:rStyle w:val="Hyperlink"/>
          <w:rFonts w:ascii="Calibri" w:hAnsi="Calibri" w:cs="Calibri"/>
          <w:color w:val="auto"/>
          <w:szCs w:val="24"/>
          <w:u w:val="none"/>
        </w:rPr>
        <w:t xml:space="preserve"> </w:t>
      </w:r>
      <w:r w:rsidR="003A0B77">
        <w:rPr>
          <w:rStyle w:val="Hyperlink"/>
          <w:rFonts w:ascii="Calibri" w:hAnsi="Calibri" w:cs="Calibri"/>
          <w:color w:val="auto"/>
          <w:szCs w:val="24"/>
          <w:u w:val="none"/>
        </w:rPr>
        <w:t>neu</w:t>
      </w:r>
      <w:r w:rsidR="00135C71">
        <w:rPr>
          <w:rStyle w:val="Hyperlink"/>
          <w:rFonts w:ascii="Calibri" w:hAnsi="Calibri" w:cs="Calibri"/>
          <w:color w:val="auto"/>
          <w:szCs w:val="24"/>
          <w:u w:val="none"/>
        </w:rPr>
        <w:t xml:space="preserve"> </w:t>
      </w:r>
      <w:r w:rsidR="0026090F">
        <w:rPr>
          <w:rStyle w:val="Hyperlink"/>
          <w:rFonts w:ascii="Calibri" w:hAnsi="Calibri" w:cs="Calibri"/>
          <w:color w:val="auto"/>
          <w:szCs w:val="24"/>
          <w:u w:val="none"/>
        </w:rPr>
        <w:t xml:space="preserve">gestaltet </w:t>
      </w:r>
      <w:r w:rsidR="00135C71">
        <w:rPr>
          <w:rStyle w:val="Hyperlink"/>
          <w:rFonts w:ascii="Calibri" w:hAnsi="Calibri" w:cs="Calibri"/>
          <w:color w:val="auto"/>
          <w:szCs w:val="24"/>
          <w:u w:val="none"/>
        </w:rPr>
        <w:t>und präsentie</w:t>
      </w:r>
      <w:r>
        <w:rPr>
          <w:rStyle w:val="Hyperlink"/>
          <w:rFonts w:ascii="Calibri" w:hAnsi="Calibri" w:cs="Calibri"/>
          <w:color w:val="auto"/>
          <w:szCs w:val="24"/>
          <w:u w:val="none"/>
        </w:rPr>
        <w:t>rt werden</w:t>
      </w:r>
      <w:r w:rsidR="00135C71">
        <w:rPr>
          <w:rStyle w:val="Hyperlink"/>
          <w:rFonts w:ascii="Calibri" w:hAnsi="Calibri" w:cs="Calibri"/>
          <w:color w:val="auto"/>
          <w:szCs w:val="24"/>
          <w:u w:val="none"/>
        </w:rPr>
        <w:t>.</w:t>
      </w:r>
      <w:r w:rsidR="0026090F">
        <w:rPr>
          <w:rStyle w:val="Hyperlink"/>
          <w:rFonts w:ascii="Calibri" w:hAnsi="Calibri" w:cs="Calibri"/>
          <w:color w:val="auto"/>
          <w:szCs w:val="24"/>
          <w:u w:val="none"/>
        </w:rPr>
        <w:t xml:space="preserve"> Der neue Leitfaden</w:t>
      </w:r>
      <w:r w:rsidR="0026090F">
        <w:rPr>
          <w:rFonts w:asciiTheme="minorHAnsi" w:hAnsiTheme="minorHAnsi" w:cstheme="minorHAnsi"/>
        </w:rPr>
        <w:t xml:space="preserve"> „Follow the HEART – Folge dem HERZ und entdecke den Werkstoff Glas“</w:t>
      </w:r>
      <w:r w:rsidR="0026090F">
        <w:rPr>
          <w:rFonts w:asciiTheme="minorHAnsi" w:hAnsiTheme="minorHAnsi" w:cstheme="minorHAnsi"/>
        </w:rPr>
        <w:t xml:space="preserve"> lädt die </w:t>
      </w:r>
      <w:r w:rsidR="0026090F">
        <w:rPr>
          <w:rFonts w:asciiTheme="minorHAnsi" w:hAnsiTheme="minorHAnsi" w:cstheme="minorHAnsi"/>
        </w:rPr>
        <w:t xml:space="preserve">Besucher*innen HERZlich ein </w:t>
      </w:r>
      <w:r w:rsidR="0026090F" w:rsidRPr="000C20AE">
        <w:rPr>
          <w:rFonts w:asciiTheme="minorHAnsi" w:hAnsiTheme="minorHAnsi" w:cstheme="minorHAnsi"/>
        </w:rPr>
        <w:t>zum Streifzug durch die 3000jährige Geschichte des Glases</w:t>
      </w:r>
      <w:r w:rsidR="0041771C">
        <w:rPr>
          <w:rFonts w:asciiTheme="minorHAnsi" w:hAnsiTheme="minorHAnsi" w:cstheme="minorHAnsi"/>
        </w:rPr>
        <w:t xml:space="preserve"> </w:t>
      </w:r>
      <w:r w:rsidR="0026090F">
        <w:rPr>
          <w:rFonts w:asciiTheme="minorHAnsi" w:hAnsiTheme="minorHAnsi" w:cstheme="minorHAnsi"/>
        </w:rPr>
        <w:t xml:space="preserve">und die HERZstücke des Glasmuseums zu entdecken. </w:t>
      </w:r>
      <w:r w:rsidR="00A57978">
        <w:rPr>
          <w:rFonts w:asciiTheme="minorHAnsi" w:hAnsiTheme="minorHAnsi" w:cstheme="minorHAnsi"/>
        </w:rPr>
        <w:t>Das kristallartige HERZ, das sich als Leitfaden durch beide Häuser zieht, symbolisiert</w:t>
      </w:r>
      <w:r w:rsidR="0041771C">
        <w:rPr>
          <w:rFonts w:asciiTheme="minorHAnsi" w:hAnsiTheme="minorHAnsi" w:cstheme="minorHAnsi"/>
        </w:rPr>
        <w:t xml:space="preserve"> den Facettenreichtum des Werkstoffs Glas und kennzeichnet zugleich die gläsernen HERZstücke und HERZthemen.</w:t>
      </w:r>
    </w:p>
    <w:p w14:paraId="4C6AE703" w14:textId="77777777" w:rsidR="00A57978" w:rsidRDefault="00A57978" w:rsidP="0026090F">
      <w:pPr>
        <w:tabs>
          <w:tab w:val="right" w:pos="8931"/>
        </w:tabs>
        <w:spacing w:line="360" w:lineRule="auto"/>
        <w:rPr>
          <w:rStyle w:val="Hyperlink"/>
          <w:rFonts w:ascii="Calibri" w:hAnsi="Calibri" w:cs="Calibri"/>
          <w:color w:val="auto"/>
          <w:szCs w:val="24"/>
          <w:u w:val="none"/>
        </w:rPr>
      </w:pPr>
    </w:p>
    <w:p w14:paraId="690A63A7" w14:textId="77777777" w:rsidR="000C634D" w:rsidRDefault="0026090F" w:rsidP="000C634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Das „pulsierende HERZ“ Wertheims ist das GLAS. Es ist unverzichtbar in Wissenschaft, Industrie, Medizin und Pharmazie. </w:t>
      </w:r>
      <w:r w:rsidRPr="000C20AE">
        <w:rPr>
          <w:rFonts w:asciiTheme="minorHAnsi" w:hAnsiTheme="minorHAnsi" w:cstheme="minorHAnsi"/>
        </w:rPr>
        <w:t xml:space="preserve">Wussten Sie zum Beispiel, dass bereits die Pharaonen </w:t>
      </w:r>
      <w:r>
        <w:rPr>
          <w:rFonts w:asciiTheme="minorHAnsi" w:hAnsiTheme="minorHAnsi" w:cstheme="minorHAnsi"/>
        </w:rPr>
        <w:t xml:space="preserve">Glas als „Verpackungsmaterial“ nutzten, indem sie ihre duftenden Öle und Salben in kostbaren gläsernen Salbgefäßen aufbewahrten? Oder dass die antiken Alchimisten gläserne Laborgeräte verwendeten, um Alkohol und Rosenöl zu destillieren? </w:t>
      </w:r>
      <w:r w:rsidRPr="000C20AE">
        <w:rPr>
          <w:rFonts w:asciiTheme="minorHAnsi" w:hAnsiTheme="minorHAnsi" w:cstheme="minorHAnsi"/>
        </w:rPr>
        <w:t xml:space="preserve">Dass </w:t>
      </w:r>
      <w:r>
        <w:rPr>
          <w:rFonts w:asciiTheme="minorHAnsi" w:hAnsiTheme="minorHAnsi" w:cstheme="minorHAnsi"/>
        </w:rPr>
        <w:t xml:space="preserve">die Tänzerinnen in den Pariser Varietés mit ihren Strasskronen aus „Brillanten aus Glas“ HERZklopfen erweckten? Ein HERZ für die Kunst, HERZenswärme oder andere HERZensangelegenheiten machen neugierig auf den Werkstoff Glas. </w:t>
      </w:r>
      <w:r w:rsidR="005A4091">
        <w:rPr>
          <w:rFonts w:asciiTheme="minorHAnsi" w:hAnsiTheme="minorHAnsi" w:cstheme="minorHAnsi"/>
        </w:rPr>
        <w:t>Neu ist das HERZStück „K</w:t>
      </w:r>
      <w:r w:rsidR="000C634D">
        <w:rPr>
          <w:rFonts w:asciiTheme="minorHAnsi" w:hAnsiTheme="minorHAnsi" w:cstheme="minorHAnsi"/>
        </w:rPr>
        <w:t>RISTALL</w:t>
      </w:r>
      <w:r w:rsidR="005A4091">
        <w:rPr>
          <w:rFonts w:asciiTheme="minorHAnsi" w:hAnsiTheme="minorHAnsi" w:cstheme="minorHAnsi"/>
        </w:rPr>
        <w:t>-K</w:t>
      </w:r>
      <w:r w:rsidR="000C634D">
        <w:rPr>
          <w:rFonts w:asciiTheme="minorHAnsi" w:hAnsiTheme="minorHAnsi" w:cstheme="minorHAnsi"/>
        </w:rPr>
        <w:t>länge“</w:t>
      </w:r>
      <w:r w:rsidR="005A4091">
        <w:rPr>
          <w:rFonts w:asciiTheme="minorHAnsi" w:hAnsiTheme="minorHAnsi" w:cstheme="minorHAnsi"/>
        </w:rPr>
        <w:t xml:space="preserve"> mit der Kristall-Klang-Installation des Glasbläsers Dieter Schrade. </w:t>
      </w:r>
    </w:p>
    <w:bookmarkEnd w:id="0"/>
    <w:bookmarkEnd w:id="1"/>
    <w:bookmarkEnd w:id="2"/>
    <w:p w14:paraId="5EC4F370" w14:textId="555B74DA" w:rsidR="00C12822" w:rsidRDefault="00C12822" w:rsidP="006735FE">
      <w:pPr>
        <w:tabs>
          <w:tab w:val="right" w:pos="8931"/>
        </w:tabs>
        <w:spacing w:line="360" w:lineRule="auto"/>
        <w:rPr>
          <w:rFonts w:ascii="Calibri" w:hAnsi="Calibri" w:cs="Calibri"/>
          <w:szCs w:val="24"/>
        </w:rPr>
      </w:pPr>
    </w:p>
    <w:p w14:paraId="309EAC2F" w14:textId="5A5181D1" w:rsidR="000C634D" w:rsidRDefault="000C634D" w:rsidP="006735FE">
      <w:pPr>
        <w:tabs>
          <w:tab w:val="right" w:pos="8931"/>
        </w:tabs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Öffnungszeiten mit Glasbläservorführungen</w:t>
      </w:r>
      <w:r w:rsidR="00EC1245">
        <w:rPr>
          <w:rFonts w:ascii="Calibri" w:hAnsi="Calibri" w:cs="Calibri"/>
          <w:szCs w:val="24"/>
        </w:rPr>
        <w:t xml:space="preserve"> (bitte anfragen)</w:t>
      </w:r>
    </w:p>
    <w:p w14:paraId="660D6177" w14:textId="0564EB43" w:rsidR="000C634D" w:rsidRDefault="000C634D" w:rsidP="006735FE">
      <w:pPr>
        <w:tabs>
          <w:tab w:val="right" w:pos="8931"/>
        </w:tabs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Di – So + Feiertage: 14 – 17 Uhr / 24. + 31.12. geschlossen</w:t>
      </w:r>
    </w:p>
    <w:sectPr w:rsidR="000C634D">
      <w:footerReference w:type="default" r:id="rId9"/>
      <w:pgSz w:w="11906" w:h="16838"/>
      <w:pgMar w:top="1701" w:right="1418" w:bottom="426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B3F67" w14:textId="77777777" w:rsidR="00DE5926" w:rsidRDefault="00DE5926" w:rsidP="00EB2892">
      <w:r>
        <w:separator/>
      </w:r>
    </w:p>
  </w:endnote>
  <w:endnote w:type="continuationSeparator" w:id="0">
    <w:p w14:paraId="7E6DAE5F" w14:textId="77777777" w:rsidR="00DE5926" w:rsidRDefault="00DE5926" w:rsidP="00EB2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5941F" w14:textId="77777777" w:rsidR="00D12D23" w:rsidRDefault="00D12D23" w:rsidP="00EB2892">
    <w:pPr>
      <w:jc w:val="center"/>
      <w:rPr>
        <w:rFonts w:ascii="Calibri" w:hAnsi="Calibri" w:cs="Calibri"/>
        <w:sz w:val="16"/>
        <w:szCs w:val="16"/>
      </w:rPr>
    </w:pPr>
    <w:bookmarkStart w:id="3" w:name="_Hlk13149150"/>
    <w:bookmarkStart w:id="4" w:name="_Hlk13149151"/>
    <w:bookmarkStart w:id="5" w:name="_Hlk13149172"/>
    <w:bookmarkStart w:id="6" w:name="_Hlk13149173"/>
    <w:bookmarkStart w:id="7" w:name="_Hlk13149174"/>
    <w:bookmarkStart w:id="8" w:name="_Hlk13149175"/>
  </w:p>
  <w:p w14:paraId="52F7040D" w14:textId="64947E7E" w:rsidR="00EB2892" w:rsidRPr="00EB2892" w:rsidRDefault="00EB2892" w:rsidP="00EB2892">
    <w:pPr>
      <w:jc w:val="center"/>
      <w:rPr>
        <w:rFonts w:ascii="Calibri" w:hAnsi="Calibri" w:cs="Calibri"/>
        <w:sz w:val="16"/>
        <w:szCs w:val="16"/>
      </w:rPr>
    </w:pPr>
    <w:r w:rsidRPr="00EB2892">
      <w:rPr>
        <w:rFonts w:ascii="Calibri" w:hAnsi="Calibri" w:cs="Calibri"/>
        <w:sz w:val="16"/>
        <w:szCs w:val="16"/>
      </w:rPr>
      <w:t>Volksbank Main-Tauber e</w:t>
    </w:r>
    <w:r w:rsidR="00E137B1">
      <w:rPr>
        <w:rFonts w:ascii="Calibri" w:hAnsi="Calibri" w:cs="Calibri"/>
        <w:sz w:val="16"/>
        <w:szCs w:val="16"/>
      </w:rPr>
      <w:t>G</w:t>
    </w:r>
    <w:r w:rsidRPr="00EB2892">
      <w:rPr>
        <w:rFonts w:ascii="Calibri" w:hAnsi="Calibri" w:cs="Calibri"/>
        <w:sz w:val="16"/>
        <w:szCs w:val="16"/>
      </w:rPr>
      <w:t xml:space="preserve">   IBAN: DE 24 6739 0000 0000 310506   BIC: GENODE 61 WTH</w:t>
    </w:r>
  </w:p>
  <w:p w14:paraId="69633E03" w14:textId="77777777" w:rsidR="00EB2892" w:rsidRPr="00EB2892" w:rsidRDefault="00EB2892" w:rsidP="00EB2892">
    <w:pPr>
      <w:jc w:val="center"/>
      <w:rPr>
        <w:rFonts w:ascii="Calibri" w:hAnsi="Calibri" w:cs="Calibri"/>
        <w:sz w:val="16"/>
        <w:szCs w:val="16"/>
      </w:rPr>
    </w:pPr>
    <w:r w:rsidRPr="00EB2892">
      <w:rPr>
        <w:rFonts w:ascii="Calibri" w:hAnsi="Calibri" w:cs="Calibri"/>
        <w:sz w:val="16"/>
        <w:szCs w:val="16"/>
      </w:rPr>
      <w:t>Sparkasse Tauberfranken   IBAN: DE 64 673525 65 000 3010311</w:t>
    </w:r>
    <w:r w:rsidR="00E137B1">
      <w:rPr>
        <w:rFonts w:ascii="Calibri" w:hAnsi="Calibri" w:cs="Calibri"/>
        <w:sz w:val="16"/>
        <w:szCs w:val="16"/>
      </w:rPr>
      <w:t xml:space="preserve">   BIC: SOLADES 1 TBB</w:t>
    </w:r>
    <w:bookmarkEnd w:id="3"/>
    <w:bookmarkEnd w:id="4"/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B9417" w14:textId="77777777" w:rsidR="00DE5926" w:rsidRDefault="00DE5926" w:rsidP="00EB2892">
      <w:r>
        <w:separator/>
      </w:r>
    </w:p>
  </w:footnote>
  <w:footnote w:type="continuationSeparator" w:id="0">
    <w:p w14:paraId="5D88483E" w14:textId="77777777" w:rsidR="00DE5926" w:rsidRDefault="00DE5926" w:rsidP="00EB2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it-IT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4A"/>
    <w:rsid w:val="00036439"/>
    <w:rsid w:val="000B028B"/>
    <w:rsid w:val="000B4D01"/>
    <w:rsid w:val="000C0AD5"/>
    <w:rsid w:val="000C634D"/>
    <w:rsid w:val="000D3061"/>
    <w:rsid w:val="00104F8A"/>
    <w:rsid w:val="00112FDF"/>
    <w:rsid w:val="001133F9"/>
    <w:rsid w:val="0012207E"/>
    <w:rsid w:val="00135C71"/>
    <w:rsid w:val="001527A8"/>
    <w:rsid w:val="00186080"/>
    <w:rsid w:val="00190A4A"/>
    <w:rsid w:val="001D4D9D"/>
    <w:rsid w:val="001D5097"/>
    <w:rsid w:val="001F00BB"/>
    <w:rsid w:val="001F7F05"/>
    <w:rsid w:val="00205422"/>
    <w:rsid w:val="0026090F"/>
    <w:rsid w:val="00303D03"/>
    <w:rsid w:val="0038629E"/>
    <w:rsid w:val="003A0B77"/>
    <w:rsid w:val="003C240E"/>
    <w:rsid w:val="003D5CE4"/>
    <w:rsid w:val="003F3318"/>
    <w:rsid w:val="00415BB9"/>
    <w:rsid w:val="0041771C"/>
    <w:rsid w:val="00463333"/>
    <w:rsid w:val="00491365"/>
    <w:rsid w:val="004C78A6"/>
    <w:rsid w:val="004E5436"/>
    <w:rsid w:val="005329E4"/>
    <w:rsid w:val="005637DD"/>
    <w:rsid w:val="00574D67"/>
    <w:rsid w:val="00585251"/>
    <w:rsid w:val="00590073"/>
    <w:rsid w:val="005A4091"/>
    <w:rsid w:val="005D048B"/>
    <w:rsid w:val="005F5161"/>
    <w:rsid w:val="00602682"/>
    <w:rsid w:val="006735FE"/>
    <w:rsid w:val="006C232F"/>
    <w:rsid w:val="0070182B"/>
    <w:rsid w:val="00707292"/>
    <w:rsid w:val="00725F18"/>
    <w:rsid w:val="00756D09"/>
    <w:rsid w:val="007B197C"/>
    <w:rsid w:val="007E1026"/>
    <w:rsid w:val="007E1D39"/>
    <w:rsid w:val="00820A89"/>
    <w:rsid w:val="00854ED0"/>
    <w:rsid w:val="0086535F"/>
    <w:rsid w:val="00871032"/>
    <w:rsid w:val="00896387"/>
    <w:rsid w:val="008C165D"/>
    <w:rsid w:val="008F6241"/>
    <w:rsid w:val="008F64DF"/>
    <w:rsid w:val="009238CE"/>
    <w:rsid w:val="00924815"/>
    <w:rsid w:val="00943C55"/>
    <w:rsid w:val="00963ED2"/>
    <w:rsid w:val="00967554"/>
    <w:rsid w:val="00986683"/>
    <w:rsid w:val="00994EB1"/>
    <w:rsid w:val="009A3F50"/>
    <w:rsid w:val="009C5EC1"/>
    <w:rsid w:val="009E59DA"/>
    <w:rsid w:val="00A57978"/>
    <w:rsid w:val="00A60F74"/>
    <w:rsid w:val="00AB08D9"/>
    <w:rsid w:val="00B249A7"/>
    <w:rsid w:val="00B3118E"/>
    <w:rsid w:val="00B41720"/>
    <w:rsid w:val="00B92523"/>
    <w:rsid w:val="00BA6812"/>
    <w:rsid w:val="00BD77E6"/>
    <w:rsid w:val="00C12822"/>
    <w:rsid w:val="00CA4ADB"/>
    <w:rsid w:val="00CD574A"/>
    <w:rsid w:val="00CE4AAC"/>
    <w:rsid w:val="00CF3985"/>
    <w:rsid w:val="00D12D23"/>
    <w:rsid w:val="00D2674E"/>
    <w:rsid w:val="00D3193B"/>
    <w:rsid w:val="00DB7A68"/>
    <w:rsid w:val="00DE5926"/>
    <w:rsid w:val="00E10C79"/>
    <w:rsid w:val="00E137B1"/>
    <w:rsid w:val="00E81839"/>
    <w:rsid w:val="00EB2892"/>
    <w:rsid w:val="00EC1245"/>
    <w:rsid w:val="00EC63E2"/>
    <w:rsid w:val="00F131A1"/>
    <w:rsid w:val="00F31D9B"/>
    <w:rsid w:val="00F63B56"/>
    <w:rsid w:val="00F96C04"/>
    <w:rsid w:val="00FE485A"/>
    <w:rsid w:val="00F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F959B8"/>
  <w15:chartTrackingRefBased/>
  <w15:docId w15:val="{2BB97B95-C895-48F5-A780-2AB8E362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  <w:overflowPunct w:val="0"/>
      <w:autoSpaceDE w:val="0"/>
      <w:textAlignment w:val="baseline"/>
    </w:pPr>
    <w:rPr>
      <w:rFonts w:ascii="Arial" w:hAnsi="Arial" w:cs="Arial"/>
      <w:sz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  <w:i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sz w:val="40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rsid w:val="00EB28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EB2892"/>
    <w:rPr>
      <w:rFonts w:ascii="Arial" w:hAnsi="Arial" w:cs="Arial"/>
      <w:sz w:val="24"/>
      <w:lang w:eastAsia="ar-SA"/>
    </w:rPr>
  </w:style>
  <w:style w:type="paragraph" w:styleId="Fuzeile">
    <w:name w:val="footer"/>
    <w:basedOn w:val="Standard"/>
    <w:link w:val="FuzeileZchn"/>
    <w:uiPriority w:val="99"/>
    <w:rsid w:val="00EB28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B2892"/>
    <w:rPr>
      <w:rFonts w:ascii="Arial" w:hAnsi="Arial" w:cs="Arial"/>
      <w:sz w:val="24"/>
      <w:lang w:eastAsia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52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Förderkreis WERTHEIMER GLASMUSEUM e</vt:lpstr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Förderkreis WERTHEIMER GLASMUSEUM e</dc:title>
  <dc:subject/>
  <dc:creator>Tazlari</dc:creator>
  <cp:keywords/>
  <cp:lastModifiedBy>Barbara Benz</cp:lastModifiedBy>
  <cp:revision>6</cp:revision>
  <cp:lastPrinted>2022-03-11T11:45:00Z</cp:lastPrinted>
  <dcterms:created xsi:type="dcterms:W3CDTF">2022-04-01T13:32:00Z</dcterms:created>
  <dcterms:modified xsi:type="dcterms:W3CDTF">2022-04-01T14:02:00Z</dcterms:modified>
</cp:coreProperties>
</file>